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16F6" w:rsidRPr="002C6C08" w:rsidRDefault="003E16F6" w:rsidP="003E16F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sidR="00EB0333">
        <w:rPr>
          <w:rFonts w:ascii="Arial" w:eastAsia="Arial Unicode MS" w:hAnsi="Arial" w:hint="eastAsia"/>
          <w:b/>
          <w:bCs/>
          <w:kern w:val="0"/>
          <w:sz w:val="28"/>
          <w:szCs w:val="28"/>
        </w:rPr>
        <w:t xml:space="preserve"> #11</w:t>
      </w:r>
      <w:r w:rsidR="00AA2B16">
        <w:rPr>
          <w:rFonts w:ascii="Arial" w:eastAsia="Arial Unicode MS" w:hAnsi="Arial"/>
          <w:b/>
          <w:bCs/>
          <w:kern w:val="0"/>
          <w:sz w:val="28"/>
          <w:szCs w:val="28"/>
        </w:rPr>
        <w:t>6</w:t>
      </w:r>
      <w:r w:rsidR="00697F60">
        <w:rPr>
          <w:rFonts w:ascii="Arial" w:eastAsia="Arial Unicode MS" w:hAnsi="Arial" w:hint="eastAsia"/>
          <w:b/>
          <w:bCs/>
          <w:kern w:val="0"/>
          <w:sz w:val="28"/>
          <w:szCs w:val="28"/>
        </w:rPr>
        <w:t>b</w:t>
      </w:r>
      <w:r w:rsidR="00697F60">
        <w:rPr>
          <w:rFonts w:ascii="Arial" w:eastAsia="Arial Unicode MS" w:hAnsi="Arial"/>
          <w:b/>
          <w:bCs/>
          <w:kern w:val="0"/>
          <w:sz w:val="28"/>
          <w:szCs w:val="28"/>
        </w:rPr>
        <w:t>is-</w:t>
      </w:r>
      <w:r w:rsidR="009668AF">
        <w:rPr>
          <w:rFonts w:ascii="Arial" w:eastAsia="Arial Unicode MS" w:hAnsi="Arial"/>
          <w:b/>
          <w:bCs/>
          <w:kern w:val="0"/>
          <w:sz w:val="28"/>
          <w:szCs w:val="28"/>
        </w:rPr>
        <w:t>e</w:t>
      </w:r>
      <w:r w:rsidRPr="002C6C08">
        <w:rPr>
          <w:rFonts w:ascii="Arial" w:eastAsia="Arial Unicode MS" w:hAnsi="Arial"/>
          <w:b/>
          <w:bCs/>
          <w:kern w:val="0"/>
          <w:sz w:val="28"/>
          <w:szCs w:val="28"/>
          <w:lang w:eastAsia="en-US"/>
        </w:rPr>
        <w:tab/>
      </w:r>
      <w:r w:rsidR="00243E0B" w:rsidRPr="00243E0B">
        <w:rPr>
          <w:rFonts w:ascii="Arial" w:eastAsia="Arial Unicode MS" w:hAnsi="Arial"/>
          <w:b/>
          <w:bCs/>
          <w:kern w:val="0"/>
          <w:sz w:val="28"/>
          <w:szCs w:val="28"/>
          <w:lang w:eastAsia="en-US"/>
        </w:rPr>
        <w:t>R2-2200612</w:t>
      </w:r>
      <w:bookmarkStart w:id="1" w:name="_GoBack"/>
      <w:bookmarkEnd w:id="1"/>
    </w:p>
    <w:p w:rsidR="003E16F6" w:rsidRPr="002C6C08" w:rsidRDefault="00D80CE3" w:rsidP="003E16F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Electronic</w:t>
      </w:r>
      <w:r w:rsidR="002E4305">
        <w:rPr>
          <w:rFonts w:ascii="Arial" w:eastAsia="Arial Unicode MS" w:hAnsi="Arial"/>
          <w:b/>
          <w:bCs/>
          <w:kern w:val="0"/>
          <w:sz w:val="24"/>
          <w:szCs w:val="20"/>
        </w:rPr>
        <w:t xml:space="preserve"> meeting</w:t>
      </w:r>
      <w:r w:rsidR="005F4664" w:rsidRPr="005F4664">
        <w:rPr>
          <w:rFonts w:ascii="Arial" w:eastAsia="Arial Unicode MS" w:hAnsi="Arial"/>
          <w:b/>
          <w:bCs/>
          <w:kern w:val="0"/>
          <w:sz w:val="24"/>
          <w:szCs w:val="20"/>
        </w:rPr>
        <w:t>,</w:t>
      </w:r>
      <w:r w:rsidR="003E16F6" w:rsidRPr="0045260A">
        <w:rPr>
          <w:rFonts w:ascii="Arial" w:eastAsia="Arial Unicode MS" w:hAnsi="Arial"/>
          <w:b/>
          <w:bCs/>
          <w:kern w:val="0"/>
          <w:sz w:val="24"/>
          <w:szCs w:val="20"/>
        </w:rPr>
        <w:t xml:space="preserve"> </w:t>
      </w:r>
      <w:r w:rsidR="00AA2B16">
        <w:rPr>
          <w:rFonts w:ascii="Arial" w:eastAsia="Arial Unicode MS" w:hAnsi="Arial"/>
          <w:b/>
          <w:bCs/>
          <w:kern w:val="0"/>
          <w:sz w:val="24"/>
          <w:szCs w:val="20"/>
        </w:rPr>
        <w:t>1</w:t>
      </w:r>
      <w:r w:rsidR="00697F60">
        <w:rPr>
          <w:rFonts w:ascii="Arial" w:eastAsia="Arial Unicode MS" w:hAnsi="Arial"/>
          <w:b/>
          <w:bCs/>
          <w:kern w:val="0"/>
          <w:sz w:val="24"/>
          <w:szCs w:val="20"/>
        </w:rPr>
        <w:t>7</w:t>
      </w:r>
      <w:r w:rsidR="003C391C">
        <w:rPr>
          <w:rFonts w:ascii="Arial" w:eastAsia="Arial Unicode MS" w:hAnsi="Arial"/>
          <w:b/>
          <w:bCs/>
          <w:kern w:val="0"/>
          <w:sz w:val="24"/>
          <w:szCs w:val="20"/>
        </w:rPr>
        <w:t xml:space="preserve"> </w:t>
      </w:r>
      <w:r w:rsidR="001D6661">
        <w:rPr>
          <w:rFonts w:ascii="Arial" w:eastAsia="Arial Unicode MS" w:hAnsi="Arial"/>
          <w:b/>
          <w:bCs/>
          <w:kern w:val="0"/>
          <w:sz w:val="24"/>
          <w:szCs w:val="20"/>
        </w:rPr>
        <w:t>–</w:t>
      </w:r>
      <w:r w:rsidR="003E16F6">
        <w:rPr>
          <w:rFonts w:ascii="Arial" w:eastAsia="Arial Unicode MS" w:hAnsi="Arial"/>
          <w:b/>
          <w:bCs/>
          <w:kern w:val="0"/>
          <w:sz w:val="24"/>
          <w:szCs w:val="20"/>
        </w:rPr>
        <w:t xml:space="preserve"> </w:t>
      </w:r>
      <w:r w:rsidR="00AA2B16">
        <w:rPr>
          <w:rFonts w:ascii="Arial" w:eastAsia="Arial Unicode MS" w:hAnsi="Arial"/>
          <w:b/>
          <w:bCs/>
          <w:kern w:val="0"/>
          <w:sz w:val="24"/>
          <w:szCs w:val="20"/>
        </w:rPr>
        <w:t>2</w:t>
      </w:r>
      <w:r w:rsidR="00697F60">
        <w:rPr>
          <w:rFonts w:ascii="Arial" w:eastAsia="Arial Unicode MS" w:hAnsi="Arial"/>
          <w:b/>
          <w:bCs/>
          <w:kern w:val="0"/>
          <w:sz w:val="24"/>
          <w:szCs w:val="20"/>
        </w:rPr>
        <w:t>5</w:t>
      </w:r>
      <w:r w:rsidR="00EB0333">
        <w:rPr>
          <w:rFonts w:ascii="Arial" w:eastAsia="Arial Unicode MS" w:hAnsi="Arial"/>
          <w:b/>
          <w:bCs/>
          <w:kern w:val="0"/>
          <w:sz w:val="24"/>
          <w:szCs w:val="20"/>
        </w:rPr>
        <w:t xml:space="preserve"> </w:t>
      </w:r>
      <w:r w:rsidR="00697F60">
        <w:rPr>
          <w:rFonts w:ascii="Arial" w:eastAsia="Arial Unicode MS" w:hAnsi="Arial"/>
          <w:b/>
          <w:bCs/>
          <w:kern w:val="0"/>
          <w:sz w:val="24"/>
          <w:szCs w:val="20"/>
        </w:rPr>
        <w:t>January</w:t>
      </w:r>
      <w:r w:rsidR="003E16F6" w:rsidRPr="002C6C08">
        <w:rPr>
          <w:rFonts w:ascii="Arial" w:eastAsia="Arial Unicode MS" w:hAnsi="Arial" w:hint="eastAsia"/>
          <w:b/>
          <w:bCs/>
          <w:kern w:val="0"/>
          <w:sz w:val="24"/>
          <w:szCs w:val="20"/>
        </w:rPr>
        <w:t>,</w:t>
      </w:r>
      <w:r w:rsidR="00697F60">
        <w:rPr>
          <w:rFonts w:ascii="Arial" w:eastAsia="Arial Unicode MS" w:hAnsi="Arial"/>
          <w:b/>
          <w:bCs/>
          <w:kern w:val="0"/>
          <w:sz w:val="24"/>
          <w:szCs w:val="20"/>
        </w:rPr>
        <w:t xml:space="preserve"> 2022</w:t>
      </w:r>
    </w:p>
    <w:p w:rsidR="003E16F6" w:rsidRPr="00DA2118"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rsidR="003E16F6" w:rsidRPr="002C6C08" w:rsidRDefault="003E16F6" w:rsidP="003E16F6">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F82CEB">
        <w:rPr>
          <w:rFonts w:ascii="Arial" w:eastAsia="Arial Unicode MS" w:hAnsi="Arial" w:cs="Arial"/>
          <w:b/>
          <w:bCs/>
          <w:kern w:val="0"/>
          <w:sz w:val="24"/>
          <w:szCs w:val="20"/>
        </w:rPr>
        <w:t>8.2.2.2</w:t>
      </w:r>
      <w:r w:rsidR="00F82CEB">
        <w:rPr>
          <w:rFonts w:ascii="Arial" w:eastAsia="Arial Unicode MS" w:hAnsi="Arial" w:cs="Arial"/>
          <w:b/>
          <w:bCs/>
          <w:kern w:val="0"/>
          <w:sz w:val="24"/>
          <w:szCs w:val="20"/>
        </w:rPr>
        <w:tab/>
      </w:r>
      <w:r w:rsidR="007C2933">
        <w:rPr>
          <w:rFonts w:ascii="Arial" w:eastAsia="Arial Unicode MS" w:hAnsi="Arial" w:cs="Arial"/>
          <w:b/>
          <w:bCs/>
          <w:kern w:val="0"/>
          <w:sz w:val="24"/>
          <w:szCs w:val="20"/>
        </w:rPr>
        <w:t>Activation of deactivated SCG</w:t>
      </w:r>
    </w:p>
    <w:p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CF14BD" w:rsidRPr="00CF14BD">
        <w:rPr>
          <w:rFonts w:ascii="Arial" w:eastAsia="Arial Unicode MS" w:hAnsi="Arial" w:cs="Arial"/>
          <w:b/>
          <w:bCs/>
          <w:kern w:val="0"/>
          <w:sz w:val="24"/>
          <w:szCs w:val="20"/>
        </w:rPr>
        <w:t>UL data arrival and MCG link recovery</w:t>
      </w:r>
    </w:p>
    <w:p w:rsidR="008D7675" w:rsidRPr="002C6C08" w:rsidRDefault="008D7675" w:rsidP="008D7675">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p>
    <w:p w:rsidR="003E16F6" w:rsidRPr="002C6C08"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3E16F6" w:rsidRDefault="00C711FD" w:rsidP="003E16F6">
      <w:pPr>
        <w:widowControl/>
        <w:rPr>
          <w:rFonts w:ascii="Arial" w:eastAsia="Arial Unicode MS" w:hAnsi="Arial"/>
          <w:kern w:val="0"/>
          <w:sz w:val="20"/>
          <w:szCs w:val="20"/>
        </w:rPr>
      </w:pPr>
      <w:r>
        <w:rPr>
          <w:rFonts w:ascii="Arial" w:eastAsia="Arial Unicode MS" w:hAnsi="Arial"/>
          <w:kern w:val="0"/>
          <w:sz w:val="20"/>
          <w:szCs w:val="20"/>
        </w:rPr>
        <w:t>In RAN2#116e, there were many agreements on SCG deactivation. In this contribution, we discuss some remaining issues</w:t>
      </w:r>
      <w:r w:rsidR="00BB01E3">
        <w:rPr>
          <w:rFonts w:ascii="Arial" w:eastAsia="Arial Unicode MS" w:hAnsi="Arial"/>
          <w:kern w:val="0"/>
          <w:sz w:val="20"/>
          <w:szCs w:val="20"/>
        </w:rPr>
        <w:t xml:space="preserve"> in UL data arrival</w:t>
      </w:r>
      <w:r>
        <w:rPr>
          <w:rFonts w:ascii="Arial" w:eastAsia="Arial Unicode MS" w:hAnsi="Arial"/>
          <w:kern w:val="0"/>
          <w:sz w:val="20"/>
          <w:szCs w:val="20"/>
        </w:rPr>
        <w:t>, apart from Stage 3 details.</w:t>
      </w:r>
    </w:p>
    <w:p w:rsidR="00F8124E" w:rsidRPr="00F8124E" w:rsidRDefault="00F8124E" w:rsidP="00F8124E">
      <w:pPr>
        <w:pStyle w:val="Agreement"/>
      </w:pPr>
      <w:r w:rsidRPr="00F8124E">
        <w:t>1: RAN2 will not ask RAN3 to allow SCG activation by the SN without MN's response.</w:t>
      </w:r>
    </w:p>
    <w:p w:rsidR="00E038CF" w:rsidRPr="00E038CF" w:rsidRDefault="00E038CF" w:rsidP="00E038CF">
      <w:pPr>
        <w:pStyle w:val="Agreement"/>
      </w:pPr>
      <w:r w:rsidRPr="00E038CF">
        <w:t>2: Support the following solutions for UL data arrival while the SCG is deactivated:</w:t>
      </w:r>
    </w:p>
    <w:p w:rsidR="00E038CF" w:rsidRPr="00E038CF" w:rsidRDefault="00E038CF" w:rsidP="00E038CF">
      <w:pPr>
        <w:pStyle w:val="Agreement"/>
      </w:pPr>
      <w:r w:rsidRPr="00E038CF">
        <w:t>1) for split bearers, send the data via the MCG leg. FFS how this can be implemented in Stage-3.</w:t>
      </w:r>
    </w:p>
    <w:p w:rsidR="00E038CF" w:rsidRPr="00E038CF" w:rsidRDefault="00E038CF" w:rsidP="00E038CF">
      <w:pPr>
        <w:pStyle w:val="Agreement"/>
      </w:pPr>
      <w:r w:rsidRPr="00E038CF">
        <w:t>2) for SCG bearers, the UE indicates via the MCG that it has UL data to send for an SCG bearer.</w:t>
      </w:r>
    </w:p>
    <w:p w:rsidR="00E038CF" w:rsidRPr="00E038CF" w:rsidRDefault="00E038CF" w:rsidP="00E038CF">
      <w:pPr>
        <w:pStyle w:val="Agreement"/>
      </w:pPr>
      <w:r w:rsidRPr="00E038CF">
        <w:t>- FFS indication contents and format (e.g. MN RRC message, embedded SN RRC message)</w:t>
      </w:r>
    </w:p>
    <w:p w:rsidR="00E038CF" w:rsidRPr="00E038CF" w:rsidRDefault="00E038CF" w:rsidP="00E038CF">
      <w:pPr>
        <w:pStyle w:val="Agreement"/>
      </w:pPr>
      <w:r w:rsidRPr="00E038CF">
        <w:t>- FFS whether this indication can be used for split bearers</w:t>
      </w:r>
    </w:p>
    <w:p w:rsidR="00E038CF" w:rsidRDefault="00E038CF" w:rsidP="003E16F6">
      <w:pPr>
        <w:widowControl/>
        <w:rPr>
          <w:rFonts w:ascii="Arial" w:eastAsia="Arial Unicode MS" w:hAnsi="Arial"/>
          <w:kern w:val="0"/>
          <w:sz w:val="20"/>
          <w:szCs w:val="20"/>
        </w:rPr>
      </w:pPr>
    </w:p>
    <w:p w:rsidR="00A17707" w:rsidRDefault="00C711FD" w:rsidP="003E16F6">
      <w:pPr>
        <w:widowControl/>
        <w:rPr>
          <w:rFonts w:ascii="Arial" w:eastAsia="Arial Unicode MS" w:hAnsi="Arial"/>
          <w:kern w:val="0"/>
          <w:sz w:val="20"/>
          <w:szCs w:val="20"/>
        </w:rPr>
      </w:pPr>
      <w:r>
        <w:rPr>
          <w:rFonts w:ascii="Arial" w:eastAsia="Arial Unicode MS" w:hAnsi="Arial"/>
          <w:kern w:val="0"/>
          <w:sz w:val="20"/>
          <w:szCs w:val="20"/>
        </w:rPr>
        <w:t xml:space="preserve">RAN2 also discussed </w:t>
      </w:r>
      <w:r w:rsidR="00A17707">
        <w:rPr>
          <w:rFonts w:ascii="Arial" w:eastAsia="Arial Unicode MS" w:hAnsi="Arial"/>
          <w:kern w:val="0"/>
          <w:sz w:val="20"/>
          <w:szCs w:val="20"/>
        </w:rPr>
        <w:t>the MCG l</w:t>
      </w:r>
      <w:r>
        <w:rPr>
          <w:rFonts w:ascii="Arial" w:eastAsia="Arial Unicode MS" w:hAnsi="Arial"/>
          <w:kern w:val="0"/>
          <w:sz w:val="20"/>
          <w:szCs w:val="20"/>
        </w:rPr>
        <w:t>ink recovery.</w:t>
      </w:r>
      <w:r w:rsidR="00A17707">
        <w:rPr>
          <w:rFonts w:ascii="Arial" w:eastAsia="Arial Unicode MS" w:hAnsi="Arial"/>
          <w:kern w:val="0"/>
          <w:sz w:val="20"/>
          <w:szCs w:val="20"/>
        </w:rPr>
        <w:t xml:space="preserve"> </w:t>
      </w:r>
      <w:r>
        <w:rPr>
          <w:rFonts w:ascii="Arial" w:eastAsia="Arial Unicode MS" w:hAnsi="Arial"/>
          <w:kern w:val="0"/>
          <w:sz w:val="20"/>
          <w:szCs w:val="20"/>
        </w:rPr>
        <w:t>T</w:t>
      </w:r>
      <w:r w:rsidR="00A17707">
        <w:rPr>
          <w:rFonts w:ascii="Arial" w:eastAsia="Arial Unicode MS" w:hAnsi="Arial"/>
          <w:kern w:val="0"/>
          <w:sz w:val="20"/>
          <w:szCs w:val="20"/>
        </w:rPr>
        <w:t xml:space="preserve">here had </w:t>
      </w:r>
      <w:r>
        <w:rPr>
          <w:rFonts w:ascii="Arial" w:eastAsia="Arial Unicode MS" w:hAnsi="Arial"/>
          <w:kern w:val="0"/>
          <w:sz w:val="20"/>
          <w:szCs w:val="20"/>
        </w:rPr>
        <w:t xml:space="preserve">temporary </w:t>
      </w:r>
      <w:r w:rsidR="00A17707">
        <w:rPr>
          <w:rFonts w:ascii="Arial" w:eastAsia="Arial Unicode MS" w:hAnsi="Arial"/>
          <w:kern w:val="0"/>
          <w:sz w:val="20"/>
          <w:szCs w:val="20"/>
        </w:rPr>
        <w:t>been the working assumption (</w:t>
      </w:r>
      <w:r w:rsidR="008D10B9">
        <w:rPr>
          <w:rFonts w:ascii="Arial" w:eastAsia="Arial Unicode MS" w:hAnsi="Arial"/>
          <w:kern w:val="0"/>
          <w:sz w:val="20"/>
          <w:szCs w:val="20"/>
        </w:rPr>
        <w:t>to support</w:t>
      </w:r>
      <w:r w:rsidR="00A17707">
        <w:rPr>
          <w:rFonts w:ascii="Arial" w:eastAsia="Arial Unicode MS" w:hAnsi="Arial"/>
          <w:kern w:val="0"/>
          <w:sz w:val="20"/>
          <w:szCs w:val="20"/>
        </w:rPr>
        <w:t xml:space="preserve">), </w:t>
      </w:r>
      <w:r w:rsidR="00C012B6">
        <w:rPr>
          <w:rFonts w:ascii="Arial" w:eastAsia="Arial Unicode MS" w:hAnsi="Arial"/>
          <w:kern w:val="0"/>
          <w:sz w:val="20"/>
          <w:szCs w:val="20"/>
        </w:rPr>
        <w:t xml:space="preserve">but it </w:t>
      </w:r>
      <w:r w:rsidR="00A17707">
        <w:rPr>
          <w:rFonts w:ascii="Arial" w:eastAsia="Arial Unicode MS" w:hAnsi="Arial"/>
          <w:kern w:val="0"/>
          <w:sz w:val="20"/>
          <w:szCs w:val="20"/>
        </w:rPr>
        <w:t>was revised to:</w:t>
      </w:r>
    </w:p>
    <w:p w:rsidR="00E038CF" w:rsidRPr="00E038CF" w:rsidRDefault="00E74D7E" w:rsidP="00E038CF">
      <w:pPr>
        <w:pStyle w:val="Agreement"/>
      </w:pPr>
      <w:r>
        <w:t xml:space="preserve">4: </w:t>
      </w:r>
      <w:r w:rsidR="00E038CF" w:rsidRPr="00E038CF">
        <w:t>Proponents who think MCG link recovery via the deactivated SCG should be supported should bring CR to next meeting to illustrate the needed Stage-3 details.</w:t>
      </w:r>
    </w:p>
    <w:p w:rsidR="00C711FD" w:rsidRDefault="00C711FD" w:rsidP="003E16F6">
      <w:pPr>
        <w:widowControl/>
        <w:rPr>
          <w:rFonts w:ascii="Arial" w:eastAsia="Arial Unicode MS" w:hAnsi="Arial"/>
          <w:kern w:val="0"/>
          <w:sz w:val="20"/>
          <w:szCs w:val="20"/>
        </w:rPr>
      </w:pPr>
    </w:p>
    <w:p w:rsidR="00E038CF" w:rsidRPr="002C6C08" w:rsidRDefault="00C711FD" w:rsidP="003E16F6">
      <w:pPr>
        <w:widowControl/>
        <w:rPr>
          <w:rFonts w:ascii="Arial" w:eastAsia="Arial Unicode MS" w:hAnsi="Arial"/>
          <w:kern w:val="0"/>
          <w:sz w:val="20"/>
          <w:szCs w:val="20"/>
        </w:rPr>
      </w:pPr>
      <w:r>
        <w:rPr>
          <w:rFonts w:ascii="Arial" w:eastAsia="Arial Unicode MS" w:hAnsi="Arial"/>
          <w:kern w:val="0"/>
          <w:sz w:val="20"/>
          <w:szCs w:val="20"/>
        </w:rPr>
        <w:t>We also discuss the MCG link recovery and provide our views.</w:t>
      </w:r>
    </w:p>
    <w:p w:rsidR="003E16F6" w:rsidRPr="002C6C08" w:rsidRDefault="003E16F6" w:rsidP="003E16F6">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3E16F6" w:rsidRPr="002C6C08" w:rsidRDefault="003E16F6" w:rsidP="003E16F6">
      <w:pPr>
        <w:widowControl/>
        <w:spacing w:after="120" w:line="240" w:lineRule="atLeast"/>
        <w:rPr>
          <w:rFonts w:ascii="Arial" w:hAnsi="Arial"/>
          <w:kern w:val="0"/>
          <w:sz w:val="28"/>
          <w:szCs w:val="20"/>
        </w:rPr>
      </w:pPr>
      <w:r w:rsidRPr="002C6C08">
        <w:rPr>
          <w:rFonts w:ascii="Arial" w:hAnsi="Arial" w:hint="eastAsia"/>
          <w:kern w:val="0"/>
          <w:sz w:val="28"/>
          <w:szCs w:val="20"/>
        </w:rPr>
        <w:t>2.1</w:t>
      </w:r>
      <w:r w:rsidRPr="002C6C08">
        <w:rPr>
          <w:rFonts w:ascii="Arial" w:hAnsi="Arial" w:hint="eastAsia"/>
          <w:kern w:val="0"/>
          <w:sz w:val="28"/>
          <w:szCs w:val="20"/>
        </w:rPr>
        <w:tab/>
      </w:r>
      <w:r w:rsidR="00BB01E3">
        <w:rPr>
          <w:rFonts w:ascii="Arial" w:hAnsi="Arial"/>
          <w:kern w:val="0"/>
          <w:sz w:val="28"/>
          <w:szCs w:val="20"/>
        </w:rPr>
        <w:t xml:space="preserve">UL data arrival </w:t>
      </w:r>
      <w:r w:rsidR="00BB01E3" w:rsidRPr="00BB01E3">
        <w:rPr>
          <w:rFonts w:ascii="Arial" w:hAnsi="Arial"/>
          <w:kern w:val="0"/>
          <w:sz w:val="28"/>
          <w:szCs w:val="20"/>
        </w:rPr>
        <w:t>while the SCG is deactivated</w:t>
      </w:r>
    </w:p>
    <w:p w:rsidR="009542ED" w:rsidRDefault="009542ED" w:rsidP="009542ED">
      <w:pPr>
        <w:widowControl/>
        <w:spacing w:after="120" w:line="240" w:lineRule="atLeast"/>
        <w:rPr>
          <w:rFonts w:ascii="Arial" w:hAnsi="Arial"/>
          <w:kern w:val="0"/>
          <w:sz w:val="20"/>
          <w:szCs w:val="20"/>
        </w:rPr>
      </w:pPr>
      <w:r>
        <w:rPr>
          <w:rFonts w:ascii="Arial" w:hAnsi="Arial" w:hint="eastAsia"/>
          <w:kern w:val="0"/>
          <w:sz w:val="20"/>
          <w:szCs w:val="20"/>
        </w:rPr>
        <w:t>T</w:t>
      </w:r>
      <w:r>
        <w:rPr>
          <w:rFonts w:ascii="Arial" w:hAnsi="Arial"/>
          <w:kern w:val="0"/>
          <w:sz w:val="20"/>
          <w:szCs w:val="20"/>
        </w:rPr>
        <w:t>here were good progress in the last meeting, while there are still some remaining issues for both split bearer and SCG bearer. For split bearer, it should be clarified whether the network should explicitly configure the primary path to the MCG when the SCG is deactivated</w:t>
      </w:r>
      <w:r w:rsidR="004A192E">
        <w:rPr>
          <w:rFonts w:ascii="Arial" w:hAnsi="Arial"/>
          <w:kern w:val="0"/>
          <w:sz w:val="20"/>
          <w:szCs w:val="20"/>
        </w:rPr>
        <w:t xml:space="preserve"> or UE autonomously switch the primary path to the MCG (even if it is set to the SCG). As the network knows when the SCG is deactivated and has an opportunity to reconfigure, it is very reasonable t</w:t>
      </w:r>
      <w:r w:rsidR="0005543C">
        <w:rPr>
          <w:rFonts w:ascii="Arial" w:hAnsi="Arial"/>
          <w:kern w:val="0"/>
          <w:sz w:val="20"/>
          <w:szCs w:val="20"/>
        </w:rPr>
        <w:t>o assume that it is network</w:t>
      </w:r>
      <w:r w:rsidR="004A192E">
        <w:rPr>
          <w:rFonts w:ascii="Arial" w:hAnsi="Arial"/>
          <w:kern w:val="0"/>
          <w:sz w:val="20"/>
          <w:szCs w:val="20"/>
        </w:rPr>
        <w:t xml:space="preserve"> responsibility to set the primary path to the MCG before the SCG is deactivated.</w:t>
      </w:r>
      <w:r w:rsidR="00F17C65">
        <w:rPr>
          <w:rFonts w:ascii="Arial" w:hAnsi="Arial"/>
          <w:kern w:val="0"/>
          <w:sz w:val="20"/>
          <w:szCs w:val="20"/>
        </w:rPr>
        <w:t xml:space="preserve"> For the MN-terminated split bearer it is MN’s responsibility and for the SN-terminated split bearer it is SN’s responsibility.</w:t>
      </w:r>
    </w:p>
    <w:p w:rsidR="003E16F6" w:rsidRPr="002C6C08" w:rsidRDefault="009542ED" w:rsidP="003E16F6">
      <w:pPr>
        <w:widowControl/>
        <w:spacing w:after="120" w:line="240" w:lineRule="atLeast"/>
        <w:rPr>
          <w:rFonts w:ascii="Arial" w:hAnsi="Arial"/>
          <w:kern w:val="0"/>
          <w:sz w:val="20"/>
          <w:szCs w:val="20"/>
        </w:rPr>
      </w:pPr>
      <w:r>
        <w:rPr>
          <w:rFonts w:ascii="Arial" w:hAnsi="Arial"/>
          <w:kern w:val="0"/>
          <w:sz w:val="20"/>
          <w:szCs w:val="20"/>
        </w:rPr>
        <w:t>For split bearer, another issue is a case where the data volume is above the threshol</w:t>
      </w:r>
      <w:r w:rsidR="00857366">
        <w:rPr>
          <w:rFonts w:ascii="Arial" w:hAnsi="Arial"/>
          <w:kern w:val="0"/>
          <w:sz w:val="20"/>
          <w:szCs w:val="20"/>
        </w:rPr>
        <w:t>d while the SCG is deactivated. In legacy, if the data volume is above the threshold, the PDCP layer provide the data to the secondary path (e.g. SCG leg) as well. However, it should not be the case for SCG in deactivated. We consider it would be good to confirm that the UE does not initiate the data transmission via SCG while the SCG is deactivated and clarify it in the spec.</w:t>
      </w:r>
    </w:p>
    <w:p w:rsidR="003E16F6" w:rsidRDefault="002D379B" w:rsidP="003E16F6">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1: </w:t>
      </w:r>
      <w:r>
        <w:rPr>
          <w:rFonts w:ascii="Arial" w:hAnsi="Arial"/>
          <w:b/>
          <w:kern w:val="0"/>
          <w:sz w:val="20"/>
          <w:szCs w:val="20"/>
        </w:rPr>
        <w:t>For split bearer, the</w:t>
      </w:r>
      <w:r w:rsidR="00C121F7">
        <w:rPr>
          <w:rFonts w:ascii="Arial" w:hAnsi="Arial"/>
          <w:b/>
          <w:kern w:val="0"/>
          <w:sz w:val="20"/>
          <w:szCs w:val="20"/>
        </w:rPr>
        <w:t xml:space="preserve"> network (i.e. MN for MN-terminated and SN for SN-terminated)</w:t>
      </w:r>
      <w:r>
        <w:rPr>
          <w:rFonts w:ascii="Arial" w:hAnsi="Arial"/>
          <w:b/>
          <w:kern w:val="0"/>
          <w:sz w:val="20"/>
          <w:szCs w:val="20"/>
        </w:rPr>
        <w:t xml:space="preserve"> should configure the primary path to MCG before deactivation the SCG.</w:t>
      </w:r>
    </w:p>
    <w:p w:rsidR="002D379B" w:rsidRDefault="002D379B" w:rsidP="002D379B">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2</w:t>
      </w:r>
      <w:r>
        <w:rPr>
          <w:rFonts w:ascii="Arial" w:hAnsi="Arial" w:hint="eastAsia"/>
          <w:b/>
          <w:kern w:val="0"/>
          <w:sz w:val="20"/>
          <w:szCs w:val="20"/>
        </w:rPr>
        <w:t xml:space="preserve">: </w:t>
      </w:r>
      <w:r>
        <w:rPr>
          <w:rFonts w:ascii="Arial" w:hAnsi="Arial"/>
          <w:b/>
          <w:kern w:val="0"/>
          <w:sz w:val="20"/>
          <w:szCs w:val="20"/>
        </w:rPr>
        <w:t>For split bearer, even if the data volume is above the threshold</w:t>
      </w:r>
      <w:r w:rsidR="0041776D">
        <w:rPr>
          <w:rFonts w:ascii="Arial" w:hAnsi="Arial"/>
          <w:b/>
          <w:kern w:val="0"/>
          <w:sz w:val="20"/>
          <w:szCs w:val="20"/>
        </w:rPr>
        <w:t xml:space="preserve"> while the SCG is deactivated</w:t>
      </w:r>
      <w:r>
        <w:rPr>
          <w:rFonts w:ascii="Arial" w:hAnsi="Arial"/>
          <w:b/>
          <w:kern w:val="0"/>
          <w:sz w:val="20"/>
          <w:szCs w:val="20"/>
        </w:rPr>
        <w:t>, the UE does not initiate the data transmission via SCG.</w:t>
      </w:r>
    </w:p>
    <w:p w:rsidR="003C1BC3" w:rsidRPr="00191E53" w:rsidRDefault="003C1BC3" w:rsidP="00916F78">
      <w:pPr>
        <w:widowControl/>
        <w:spacing w:before="60" w:after="120" w:line="240" w:lineRule="atLeast"/>
        <w:rPr>
          <w:rFonts w:ascii="Arial" w:hAnsi="Arial"/>
          <w:kern w:val="0"/>
          <w:sz w:val="20"/>
          <w:szCs w:val="20"/>
        </w:rPr>
      </w:pPr>
    </w:p>
    <w:p w:rsidR="0036722B" w:rsidRPr="00191E53" w:rsidRDefault="003C1BC3" w:rsidP="00916F78">
      <w:pPr>
        <w:widowControl/>
        <w:spacing w:before="60" w:after="120" w:line="240" w:lineRule="atLeast"/>
        <w:rPr>
          <w:rFonts w:ascii="Arial" w:hAnsi="Arial"/>
          <w:kern w:val="0"/>
          <w:sz w:val="20"/>
          <w:szCs w:val="20"/>
        </w:rPr>
      </w:pPr>
      <w:r>
        <w:rPr>
          <w:rFonts w:ascii="Arial" w:hAnsi="Arial" w:hint="eastAsia"/>
          <w:kern w:val="0"/>
          <w:sz w:val="20"/>
          <w:szCs w:val="20"/>
        </w:rPr>
        <w:lastRenderedPageBreak/>
        <w:t>F</w:t>
      </w:r>
      <w:r>
        <w:rPr>
          <w:rFonts w:ascii="Arial" w:hAnsi="Arial"/>
          <w:kern w:val="0"/>
          <w:sz w:val="20"/>
          <w:szCs w:val="20"/>
        </w:rPr>
        <w:t xml:space="preserve">or SCG bearer, </w:t>
      </w:r>
      <w:r w:rsidR="00816E57">
        <w:rPr>
          <w:rFonts w:ascii="Arial" w:hAnsi="Arial"/>
          <w:kern w:val="0"/>
          <w:sz w:val="20"/>
          <w:szCs w:val="20"/>
        </w:rPr>
        <w:t xml:space="preserve">it was agreed that </w:t>
      </w:r>
      <w:r w:rsidR="00816E57" w:rsidRPr="00816E57">
        <w:rPr>
          <w:rFonts w:ascii="Arial" w:hAnsi="Arial"/>
          <w:kern w:val="0"/>
          <w:sz w:val="20"/>
          <w:szCs w:val="20"/>
        </w:rPr>
        <w:t>the UE indicates via the MCG that it has UL</w:t>
      </w:r>
      <w:r w:rsidR="00816E57">
        <w:rPr>
          <w:rFonts w:ascii="Arial" w:hAnsi="Arial"/>
          <w:kern w:val="0"/>
          <w:sz w:val="20"/>
          <w:szCs w:val="20"/>
        </w:rPr>
        <w:t xml:space="preserve"> data to send for an SCG bearer, while the contents and the format remain as FFS.</w:t>
      </w:r>
      <w:r w:rsidR="0036722B">
        <w:rPr>
          <w:rFonts w:ascii="Arial" w:hAnsi="Arial"/>
          <w:kern w:val="0"/>
          <w:sz w:val="20"/>
          <w:szCs w:val="20"/>
        </w:rPr>
        <w:t xml:space="preserve"> A basic question is </w:t>
      </w:r>
      <w:r w:rsidR="0036722B" w:rsidRPr="0036722B">
        <w:rPr>
          <w:rFonts w:ascii="Arial" w:hAnsi="Arial"/>
          <w:kern w:val="0"/>
          <w:sz w:val="20"/>
          <w:szCs w:val="20"/>
        </w:rPr>
        <w:t>whether there is a need to differentiate the MN-terminated SCG bearer from the SN-terminated SCG bearer</w:t>
      </w:r>
      <w:r w:rsidR="0036722B">
        <w:rPr>
          <w:rFonts w:ascii="Arial" w:hAnsi="Arial"/>
          <w:kern w:val="0"/>
          <w:sz w:val="20"/>
          <w:szCs w:val="20"/>
        </w:rPr>
        <w:t xml:space="preserve">. </w:t>
      </w:r>
      <w:r w:rsidR="00134C07">
        <w:rPr>
          <w:rFonts w:ascii="Arial" w:hAnsi="Arial"/>
          <w:kern w:val="0"/>
          <w:sz w:val="20"/>
          <w:szCs w:val="20"/>
        </w:rPr>
        <w:t xml:space="preserve">As per the previous agreements, both MN and SN can trigger the SCG activation. Our understanding is that the MN can reject the SCG activation request in some cases, e.g. race condition where the MN already initiated the SN change procedure. Thus, it would be good for the MN to know the SCG activation request from the UE regardless the termination point of SCG bearer. </w:t>
      </w:r>
      <w:r w:rsidR="0036722B" w:rsidRPr="0036722B">
        <w:rPr>
          <w:rFonts w:ascii="Arial" w:hAnsi="Arial"/>
          <w:kern w:val="0"/>
          <w:sz w:val="20"/>
          <w:szCs w:val="20"/>
        </w:rPr>
        <w:t>The simplest approach is</w:t>
      </w:r>
      <w:r w:rsidR="000B483D">
        <w:rPr>
          <w:rFonts w:ascii="Arial" w:hAnsi="Arial"/>
          <w:kern w:val="0"/>
          <w:sz w:val="20"/>
          <w:szCs w:val="20"/>
        </w:rPr>
        <w:t xml:space="preserve"> to</w:t>
      </w:r>
      <w:r w:rsidR="0036722B" w:rsidRPr="0036722B">
        <w:rPr>
          <w:rFonts w:ascii="Arial" w:hAnsi="Arial"/>
          <w:kern w:val="0"/>
          <w:sz w:val="20"/>
          <w:szCs w:val="20"/>
        </w:rPr>
        <w:t xml:space="preserve"> include DRB ID in the indication so that the MN can decide which/what procedure is to be initiated upon receiving the indication. And this approach fits MAC signaling rather than RRC, just like BSR (although one difference is LCID or DRB ID).</w:t>
      </w:r>
    </w:p>
    <w:p w:rsidR="00916F78" w:rsidRDefault="00916F78" w:rsidP="00916F78">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sidR="00F81F42">
        <w:rPr>
          <w:rFonts w:ascii="Arial" w:hAnsi="Arial"/>
          <w:b/>
          <w:kern w:val="0"/>
          <w:sz w:val="20"/>
          <w:szCs w:val="20"/>
        </w:rPr>
        <w:t>3</w:t>
      </w:r>
      <w:r>
        <w:rPr>
          <w:rFonts w:ascii="Arial" w:hAnsi="Arial" w:hint="eastAsia"/>
          <w:b/>
          <w:kern w:val="0"/>
          <w:sz w:val="20"/>
          <w:szCs w:val="20"/>
        </w:rPr>
        <w:t xml:space="preserve">: </w:t>
      </w:r>
      <w:r>
        <w:rPr>
          <w:rFonts w:ascii="Arial" w:hAnsi="Arial"/>
          <w:b/>
          <w:kern w:val="0"/>
          <w:sz w:val="20"/>
          <w:szCs w:val="20"/>
        </w:rPr>
        <w:t>For SCG bearer, the UE indicates to the MN that it has UL data to send for an SCG bearer by MAC CE including the DRB ID for the SCG bearer.</w:t>
      </w:r>
    </w:p>
    <w:p w:rsidR="003E16F6" w:rsidRPr="002C6C08" w:rsidRDefault="003E16F6" w:rsidP="003E16F6">
      <w:pPr>
        <w:widowControl/>
        <w:spacing w:after="120" w:line="240" w:lineRule="atLeast"/>
        <w:rPr>
          <w:rFonts w:ascii="Arial" w:hAnsi="Arial"/>
          <w:kern w:val="0"/>
          <w:sz w:val="20"/>
          <w:szCs w:val="20"/>
        </w:rPr>
      </w:pPr>
    </w:p>
    <w:p w:rsidR="00BB01E3" w:rsidRPr="002C6C08" w:rsidRDefault="00BB01E3" w:rsidP="00BB01E3">
      <w:pPr>
        <w:widowControl/>
        <w:spacing w:after="120" w:line="240" w:lineRule="atLeast"/>
        <w:rPr>
          <w:rFonts w:ascii="Arial" w:hAnsi="Arial"/>
          <w:kern w:val="0"/>
          <w:sz w:val="28"/>
          <w:szCs w:val="20"/>
        </w:rPr>
      </w:pPr>
      <w:r>
        <w:rPr>
          <w:rFonts w:ascii="Arial" w:hAnsi="Arial" w:hint="eastAsia"/>
          <w:kern w:val="0"/>
          <w:sz w:val="28"/>
          <w:szCs w:val="20"/>
        </w:rPr>
        <w:t>2.</w:t>
      </w:r>
      <w:r>
        <w:rPr>
          <w:rFonts w:ascii="Arial" w:hAnsi="Arial"/>
          <w:kern w:val="0"/>
          <w:sz w:val="28"/>
          <w:szCs w:val="20"/>
        </w:rPr>
        <w:t>2</w:t>
      </w:r>
      <w:r w:rsidRPr="002C6C08">
        <w:rPr>
          <w:rFonts w:ascii="Arial" w:hAnsi="Arial" w:hint="eastAsia"/>
          <w:kern w:val="0"/>
          <w:sz w:val="28"/>
          <w:szCs w:val="20"/>
        </w:rPr>
        <w:tab/>
      </w:r>
      <w:r>
        <w:rPr>
          <w:rFonts w:ascii="Arial" w:hAnsi="Arial"/>
          <w:kern w:val="0"/>
          <w:sz w:val="28"/>
          <w:szCs w:val="20"/>
        </w:rPr>
        <w:t>MCG link recovery</w:t>
      </w:r>
    </w:p>
    <w:p w:rsidR="00C83BB2" w:rsidRPr="00541984" w:rsidRDefault="00327062" w:rsidP="003E16F6">
      <w:pPr>
        <w:widowControl/>
        <w:spacing w:after="120" w:line="240" w:lineRule="atLeast"/>
        <w:rPr>
          <w:rFonts w:ascii="Arial" w:hAnsi="Arial"/>
          <w:kern w:val="0"/>
          <w:sz w:val="20"/>
          <w:szCs w:val="20"/>
        </w:rPr>
      </w:pPr>
      <w:r w:rsidRPr="00191E53">
        <w:rPr>
          <w:rFonts w:ascii="Arial" w:hAnsi="Arial"/>
          <w:kern w:val="0"/>
          <w:sz w:val="20"/>
          <w:szCs w:val="20"/>
        </w:rPr>
        <w:t>As RAN2 agreed that for SCG bearer, the UE indicates the UL data arrival via MCG</w:t>
      </w:r>
      <w:r w:rsidR="00546C97" w:rsidRPr="00191E53">
        <w:rPr>
          <w:rFonts w:ascii="Arial" w:hAnsi="Arial"/>
          <w:kern w:val="0"/>
          <w:sz w:val="20"/>
          <w:szCs w:val="20"/>
        </w:rPr>
        <w:t xml:space="preserve">, i.e. </w:t>
      </w:r>
      <w:r w:rsidRPr="00191E53">
        <w:rPr>
          <w:rFonts w:ascii="Arial" w:hAnsi="Arial"/>
          <w:kern w:val="0"/>
          <w:sz w:val="20"/>
          <w:szCs w:val="20"/>
        </w:rPr>
        <w:t xml:space="preserve">no RACH-based activation request to the SN. </w:t>
      </w:r>
      <w:r w:rsidR="00546C97" w:rsidRPr="00191E53">
        <w:rPr>
          <w:rFonts w:ascii="Arial" w:hAnsi="Arial"/>
          <w:kern w:val="0"/>
          <w:sz w:val="20"/>
          <w:szCs w:val="20"/>
        </w:rPr>
        <w:t>This means that the UE does not send RACH to the SN without explicit activation indication from/via the MN.</w:t>
      </w:r>
    </w:p>
    <w:p w:rsidR="00141E06" w:rsidRDefault="00141E06" w:rsidP="003E16F6">
      <w:pPr>
        <w:widowControl/>
        <w:spacing w:after="120" w:line="240" w:lineRule="atLeast"/>
        <w:rPr>
          <w:rFonts w:ascii="Arial" w:hAnsi="Arial"/>
          <w:kern w:val="0"/>
          <w:sz w:val="20"/>
          <w:szCs w:val="20"/>
        </w:rPr>
      </w:pPr>
      <w:r w:rsidRPr="00191E53">
        <w:rPr>
          <w:rFonts w:ascii="Arial" w:hAnsi="Arial"/>
          <w:kern w:val="0"/>
          <w:sz w:val="20"/>
          <w:szCs w:val="20"/>
        </w:rPr>
        <w:t xml:space="preserve">For MCG link recovery via SCG, it is not really clear whether this is really something to be supported, given that even for SCG activation, there is no RACH to SN. </w:t>
      </w:r>
      <w:r w:rsidR="00E75548">
        <w:rPr>
          <w:rFonts w:ascii="Arial" w:hAnsi="Arial"/>
          <w:kern w:val="0"/>
          <w:sz w:val="20"/>
          <w:szCs w:val="20"/>
        </w:rPr>
        <w:t xml:space="preserve">We do not believe this will reduce the latency in recovery from MCG link failure considering the RACH may fail in SCG. </w:t>
      </w:r>
      <w:r w:rsidRPr="00191E53">
        <w:rPr>
          <w:rFonts w:ascii="Arial" w:hAnsi="Arial"/>
          <w:kern w:val="0"/>
          <w:sz w:val="20"/>
          <w:szCs w:val="20"/>
        </w:rPr>
        <w:t>Also, there is no description in the WID</w:t>
      </w:r>
      <w:r w:rsidR="00E75548">
        <w:rPr>
          <w:rFonts w:ascii="Arial" w:hAnsi="Arial"/>
          <w:kern w:val="0"/>
          <w:sz w:val="20"/>
          <w:szCs w:val="20"/>
        </w:rPr>
        <w:t xml:space="preserve"> for this function</w:t>
      </w:r>
      <w:r w:rsidRPr="00191E53">
        <w:rPr>
          <w:rFonts w:ascii="Arial" w:hAnsi="Arial"/>
          <w:kern w:val="0"/>
          <w:sz w:val="20"/>
          <w:szCs w:val="20"/>
        </w:rPr>
        <w:t>.</w:t>
      </w:r>
      <w:r w:rsidR="00E62263">
        <w:rPr>
          <w:rFonts w:ascii="Arial" w:hAnsi="Arial"/>
          <w:kern w:val="0"/>
          <w:sz w:val="20"/>
          <w:szCs w:val="20"/>
        </w:rPr>
        <w:t xml:space="preserve"> Thus, RAN2 should confirm that it is not supported in Rel-17 without taking precious time further.</w:t>
      </w:r>
    </w:p>
    <w:p w:rsidR="00BB01E3" w:rsidRPr="002C6C08" w:rsidRDefault="00BB01E3" w:rsidP="00BB01E3">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sidR="00F7285E">
        <w:rPr>
          <w:rFonts w:ascii="Arial" w:hAnsi="Arial"/>
          <w:b/>
          <w:kern w:val="0"/>
          <w:sz w:val="20"/>
          <w:szCs w:val="20"/>
        </w:rPr>
        <w:t>4</w:t>
      </w:r>
      <w:r w:rsidR="00285E83">
        <w:rPr>
          <w:rFonts w:ascii="Arial" w:hAnsi="Arial" w:hint="eastAsia"/>
          <w:b/>
          <w:kern w:val="0"/>
          <w:sz w:val="20"/>
          <w:szCs w:val="20"/>
        </w:rPr>
        <w:t xml:space="preserve">: </w:t>
      </w:r>
      <w:r w:rsidR="00285E83">
        <w:rPr>
          <w:rFonts w:ascii="Arial" w:hAnsi="Arial"/>
          <w:b/>
          <w:kern w:val="0"/>
          <w:sz w:val="20"/>
          <w:szCs w:val="20"/>
        </w:rPr>
        <w:t>MCG link recovery via SCG is not supported while the SCG is deactivated in Rel-17.</w:t>
      </w:r>
    </w:p>
    <w:p w:rsidR="003E16F6" w:rsidRPr="002C6C08" w:rsidRDefault="003E16F6" w:rsidP="003E16F6">
      <w:pPr>
        <w:widowControl/>
        <w:spacing w:after="120" w:line="240" w:lineRule="atLeast"/>
        <w:rPr>
          <w:rFonts w:ascii="Arial" w:hAnsi="Arial"/>
          <w:kern w:val="0"/>
          <w:sz w:val="20"/>
          <w:szCs w:val="20"/>
        </w:rPr>
      </w:pPr>
    </w:p>
    <w:p w:rsidR="003E16F6" w:rsidRPr="002C6C08" w:rsidRDefault="003E16F6" w:rsidP="003E16F6">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rsidR="003E16F6" w:rsidRPr="002C6C08" w:rsidRDefault="003E16F6" w:rsidP="003E16F6">
      <w:pPr>
        <w:widowControl/>
        <w:spacing w:line="240" w:lineRule="atLeast"/>
        <w:rPr>
          <w:rFonts w:ascii="Arial" w:eastAsia="Arial Unicode MS" w:hAnsi="Arial"/>
          <w:kern w:val="0"/>
          <w:sz w:val="20"/>
          <w:szCs w:val="20"/>
        </w:rPr>
      </w:pPr>
      <w:r w:rsidRPr="002C6C08">
        <w:rPr>
          <w:rFonts w:ascii="Arial" w:eastAsia="Arial Unicode MS" w:hAnsi="Arial" w:hint="eastAsia"/>
          <w:kern w:val="0"/>
          <w:sz w:val="20"/>
          <w:szCs w:val="20"/>
        </w:rPr>
        <w:t xml:space="preserve">In this contribution we discussed </w:t>
      </w:r>
      <w:r w:rsidR="002F42F6">
        <w:rPr>
          <w:rFonts w:ascii="Arial" w:eastAsia="Arial Unicode MS" w:hAnsi="Arial"/>
          <w:kern w:val="0"/>
          <w:sz w:val="20"/>
          <w:szCs w:val="20"/>
        </w:rPr>
        <w:t xml:space="preserve">details on UL data arrival and support of MCG link recovery via deactivated SCG. </w:t>
      </w:r>
      <w:r w:rsidR="0009442D">
        <w:rPr>
          <w:rFonts w:ascii="Arial" w:eastAsia="Arial Unicode MS" w:hAnsi="Arial"/>
          <w:kern w:val="0"/>
          <w:sz w:val="20"/>
          <w:szCs w:val="20"/>
        </w:rPr>
        <w:t>T</w:t>
      </w:r>
      <w:r w:rsidR="002F42F6">
        <w:rPr>
          <w:rFonts w:ascii="Arial" w:eastAsia="Arial Unicode MS" w:hAnsi="Arial"/>
          <w:kern w:val="0"/>
          <w:sz w:val="20"/>
          <w:szCs w:val="20"/>
        </w:rPr>
        <w:t>hen, we made the following proposals.</w:t>
      </w:r>
    </w:p>
    <w:p w:rsidR="003E16F6" w:rsidRDefault="003E16F6" w:rsidP="003E16F6">
      <w:pPr>
        <w:widowControl/>
        <w:spacing w:line="240" w:lineRule="atLeast"/>
        <w:rPr>
          <w:rFonts w:ascii="Arial" w:eastAsia="Arial Unicode MS" w:hAnsi="Arial"/>
          <w:kern w:val="0"/>
          <w:sz w:val="20"/>
          <w:szCs w:val="20"/>
        </w:rPr>
      </w:pPr>
    </w:p>
    <w:p w:rsidR="00191E53" w:rsidRPr="00243E0B" w:rsidRDefault="00191E53" w:rsidP="003E16F6">
      <w:pPr>
        <w:widowControl/>
        <w:spacing w:line="240" w:lineRule="atLeast"/>
        <w:rPr>
          <w:rFonts w:ascii="Arial" w:eastAsia="Arial Unicode MS" w:hAnsi="Arial"/>
          <w:kern w:val="0"/>
          <w:sz w:val="20"/>
          <w:szCs w:val="20"/>
          <w:u w:val="single"/>
        </w:rPr>
      </w:pPr>
      <w:r w:rsidRPr="00243E0B">
        <w:rPr>
          <w:rFonts w:ascii="Arial" w:eastAsia="Arial Unicode MS" w:hAnsi="Arial"/>
          <w:kern w:val="0"/>
          <w:sz w:val="20"/>
          <w:szCs w:val="20"/>
          <w:u w:val="single"/>
        </w:rPr>
        <w:t>UL data arrival</w:t>
      </w:r>
      <w:r>
        <w:rPr>
          <w:rFonts w:ascii="Arial" w:eastAsia="Arial Unicode MS" w:hAnsi="Arial"/>
          <w:kern w:val="0"/>
          <w:sz w:val="20"/>
          <w:szCs w:val="20"/>
          <w:u w:val="single"/>
        </w:rPr>
        <w:t>:</w:t>
      </w:r>
    </w:p>
    <w:p w:rsidR="00191E53" w:rsidRDefault="00191E53" w:rsidP="00191E53">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1: </w:t>
      </w:r>
      <w:r>
        <w:rPr>
          <w:rFonts w:ascii="Arial" w:hAnsi="Arial"/>
          <w:b/>
          <w:kern w:val="0"/>
          <w:sz w:val="20"/>
          <w:szCs w:val="20"/>
        </w:rPr>
        <w:t>For split bearer, the network (i.e. MN for MN-terminated and SN for SN-terminated) should configure the primary path to MCG before deactivation the SCG.</w:t>
      </w:r>
    </w:p>
    <w:p w:rsidR="00191E53" w:rsidRDefault="00191E53" w:rsidP="00191E53">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2</w:t>
      </w:r>
      <w:r>
        <w:rPr>
          <w:rFonts w:ascii="Arial" w:hAnsi="Arial" w:hint="eastAsia"/>
          <w:b/>
          <w:kern w:val="0"/>
          <w:sz w:val="20"/>
          <w:szCs w:val="20"/>
        </w:rPr>
        <w:t xml:space="preserve">: </w:t>
      </w:r>
      <w:r>
        <w:rPr>
          <w:rFonts w:ascii="Arial" w:hAnsi="Arial"/>
          <w:b/>
          <w:kern w:val="0"/>
          <w:sz w:val="20"/>
          <w:szCs w:val="20"/>
        </w:rPr>
        <w:t>For split bearer, even if the data volume is above the threshold while the SCG is deactivated, the UE does not initiate the data transmission via SCG.</w:t>
      </w:r>
    </w:p>
    <w:p w:rsidR="003E16F6" w:rsidRDefault="00191E53" w:rsidP="00243E0B">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3</w:t>
      </w:r>
      <w:r>
        <w:rPr>
          <w:rFonts w:ascii="Arial" w:hAnsi="Arial" w:hint="eastAsia"/>
          <w:b/>
          <w:kern w:val="0"/>
          <w:sz w:val="20"/>
          <w:szCs w:val="20"/>
        </w:rPr>
        <w:t xml:space="preserve">: </w:t>
      </w:r>
      <w:r>
        <w:rPr>
          <w:rFonts w:ascii="Arial" w:hAnsi="Arial"/>
          <w:b/>
          <w:kern w:val="0"/>
          <w:sz w:val="20"/>
          <w:szCs w:val="20"/>
        </w:rPr>
        <w:t>For SCG bearer, the UE indicates to the MN that it has UL data to send for an SCG bearer by MAC CE including the DRB ID for the SCG bearer.</w:t>
      </w:r>
    </w:p>
    <w:p w:rsidR="00191E53" w:rsidRDefault="00191E53" w:rsidP="00243E0B">
      <w:pPr>
        <w:widowControl/>
        <w:spacing w:before="60" w:after="120" w:line="240" w:lineRule="atLeast"/>
        <w:rPr>
          <w:rFonts w:ascii="Arial" w:hAnsi="Arial"/>
          <w:b/>
          <w:kern w:val="0"/>
          <w:sz w:val="20"/>
          <w:szCs w:val="20"/>
        </w:rPr>
      </w:pPr>
    </w:p>
    <w:p w:rsidR="00191E53" w:rsidRPr="00243E0B" w:rsidRDefault="00191E53" w:rsidP="00243E0B">
      <w:pPr>
        <w:widowControl/>
        <w:spacing w:before="60" w:after="120" w:line="240" w:lineRule="atLeast"/>
        <w:rPr>
          <w:rFonts w:ascii="Arial" w:hAnsi="Arial"/>
          <w:kern w:val="0"/>
          <w:sz w:val="20"/>
          <w:szCs w:val="20"/>
          <w:u w:val="single"/>
        </w:rPr>
      </w:pPr>
      <w:r w:rsidRPr="00243E0B">
        <w:rPr>
          <w:rFonts w:ascii="Arial" w:hAnsi="Arial"/>
          <w:kern w:val="0"/>
          <w:sz w:val="20"/>
          <w:szCs w:val="20"/>
          <w:u w:val="single"/>
        </w:rPr>
        <w:t>MCG link recovery:</w:t>
      </w:r>
    </w:p>
    <w:p w:rsidR="00191E53" w:rsidRPr="002C6C08" w:rsidRDefault="00191E53" w:rsidP="00191E53">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4</w:t>
      </w:r>
      <w:r>
        <w:rPr>
          <w:rFonts w:ascii="Arial" w:hAnsi="Arial" w:hint="eastAsia"/>
          <w:b/>
          <w:kern w:val="0"/>
          <w:sz w:val="20"/>
          <w:szCs w:val="20"/>
        </w:rPr>
        <w:t xml:space="preserve">: </w:t>
      </w:r>
      <w:r>
        <w:rPr>
          <w:rFonts w:ascii="Arial" w:hAnsi="Arial"/>
          <w:b/>
          <w:kern w:val="0"/>
          <w:sz w:val="20"/>
          <w:szCs w:val="20"/>
        </w:rPr>
        <w:t>MCG link recovery via SCG is not supported while the SCG is deactivated in Rel-17.</w:t>
      </w:r>
    </w:p>
    <w:p w:rsidR="003E16F6" w:rsidRPr="002C6C08" w:rsidRDefault="003E16F6" w:rsidP="003E16F6">
      <w:pPr>
        <w:widowControl/>
        <w:spacing w:afterLines="25" w:after="60" w:line="240" w:lineRule="atLeast"/>
        <w:rPr>
          <w:rFonts w:ascii="Arial" w:hAnsi="Arial"/>
          <w:b/>
          <w:kern w:val="0"/>
          <w:sz w:val="20"/>
          <w:szCs w:val="20"/>
        </w:rPr>
      </w:pPr>
    </w:p>
    <w:p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rsidR="00E97AD9" w:rsidRPr="002C6C08" w:rsidRDefault="00E97AD9" w:rsidP="00E97AD9">
      <w:pPr>
        <w:widowControl/>
        <w:adjustRightInd w:val="0"/>
        <w:spacing w:line="240" w:lineRule="atLeast"/>
        <w:jc w:val="left"/>
        <w:rPr>
          <w:rFonts w:ascii="Arial" w:eastAsia="Arial Unicode MS" w:hAnsi="Arial"/>
          <w:kern w:val="0"/>
          <w:sz w:val="20"/>
          <w:szCs w:val="20"/>
        </w:rPr>
      </w:pPr>
      <w:r w:rsidRPr="002C6C08">
        <w:rPr>
          <w:rFonts w:ascii="Arial" w:eastAsia="Arial Unicode MS" w:hAnsi="Arial" w:hint="eastAsia"/>
          <w:kern w:val="0"/>
          <w:sz w:val="20"/>
          <w:szCs w:val="20"/>
        </w:rPr>
        <w:t xml:space="preserve">[1] </w:t>
      </w:r>
      <w:r w:rsidRPr="00667487">
        <w:rPr>
          <w:rFonts w:ascii="Arial" w:eastAsia="Arial Unicode MS" w:hAnsi="Arial"/>
          <w:kern w:val="0"/>
          <w:sz w:val="20"/>
          <w:szCs w:val="20"/>
        </w:rPr>
        <w:t>R2-2111291</w:t>
      </w:r>
      <w:r>
        <w:rPr>
          <w:rFonts w:ascii="Arial" w:eastAsia="Arial Unicode MS" w:hAnsi="Arial"/>
          <w:kern w:val="0"/>
          <w:sz w:val="20"/>
          <w:szCs w:val="20"/>
        </w:rPr>
        <w:t xml:space="preserve">, </w:t>
      </w:r>
      <w:r w:rsidRPr="00667487">
        <w:rPr>
          <w:rFonts w:ascii="Arial" w:eastAsia="Arial Unicode MS" w:hAnsi="Arial"/>
          <w:kern w:val="0"/>
          <w:sz w:val="20"/>
          <w:szCs w:val="20"/>
        </w:rPr>
        <w:t>Report on LTE legacy, 71 GHz, DCCA, Multi-SIM and RAN slicing</w:t>
      </w:r>
    </w:p>
    <w:p w:rsidR="003E16F6" w:rsidRDefault="00E97AD9" w:rsidP="00E97AD9">
      <w:pPr>
        <w:widowControl/>
        <w:spacing w:line="240" w:lineRule="atLeast"/>
        <w:rPr>
          <w:rFonts w:ascii="Arial" w:eastAsia="Arial Unicode MS" w:hAnsi="Arial"/>
          <w:kern w:val="0"/>
          <w:sz w:val="20"/>
          <w:szCs w:val="20"/>
        </w:rPr>
      </w:pPr>
      <w:r>
        <w:rPr>
          <w:rFonts w:ascii="Arial" w:eastAsia="Arial Unicode MS" w:hAnsi="Arial" w:hint="eastAsia"/>
          <w:kern w:val="0"/>
          <w:sz w:val="20"/>
          <w:szCs w:val="20"/>
        </w:rPr>
        <w:t>[</w:t>
      </w:r>
      <w:r>
        <w:rPr>
          <w:rFonts w:ascii="Arial" w:eastAsia="Arial Unicode MS" w:hAnsi="Arial"/>
          <w:kern w:val="0"/>
          <w:sz w:val="20"/>
          <w:szCs w:val="20"/>
        </w:rPr>
        <w:t xml:space="preserve">2] </w:t>
      </w:r>
      <w:r w:rsidRPr="00E97AD9">
        <w:rPr>
          <w:rFonts w:ascii="Arial" w:eastAsia="Arial Unicode MS" w:hAnsi="Arial"/>
          <w:kern w:val="0"/>
          <w:sz w:val="20"/>
          <w:szCs w:val="20"/>
        </w:rPr>
        <w:t>R2-2110869</w:t>
      </w:r>
      <w:r>
        <w:rPr>
          <w:rFonts w:ascii="Arial" w:eastAsia="Arial Unicode MS" w:hAnsi="Arial"/>
          <w:kern w:val="0"/>
          <w:sz w:val="20"/>
          <w:szCs w:val="20"/>
        </w:rPr>
        <w:t xml:space="preserve">, </w:t>
      </w:r>
      <w:r w:rsidRPr="00E97AD9">
        <w:rPr>
          <w:rFonts w:ascii="Arial" w:eastAsia="Arial Unicode MS" w:hAnsi="Arial"/>
          <w:kern w:val="0"/>
          <w:sz w:val="20"/>
          <w:szCs w:val="20"/>
        </w:rPr>
        <w:t>[Post115-e][219][R17 DCC</w:t>
      </w:r>
      <w:r>
        <w:rPr>
          <w:rFonts w:ascii="Arial" w:eastAsia="Arial Unicode MS" w:hAnsi="Arial"/>
          <w:kern w:val="0"/>
          <w:sz w:val="20"/>
          <w:szCs w:val="20"/>
        </w:rPr>
        <w:t xml:space="preserve">A] UE-initiated SCG activation </w:t>
      </w:r>
      <w:r w:rsidRPr="00E97AD9">
        <w:rPr>
          <w:rFonts w:ascii="Arial" w:eastAsia="Arial Unicode MS" w:hAnsi="Arial"/>
          <w:kern w:val="0"/>
          <w:sz w:val="20"/>
          <w:szCs w:val="20"/>
        </w:rPr>
        <w:t>(Huawei)</w:t>
      </w:r>
    </w:p>
    <w:p w:rsidR="00E97AD9" w:rsidRPr="002C6C08" w:rsidRDefault="00E97AD9" w:rsidP="003E16F6">
      <w:pPr>
        <w:widowControl/>
        <w:spacing w:line="240" w:lineRule="atLeast"/>
        <w:rPr>
          <w:rFonts w:ascii="Arial" w:eastAsia="Arial Unicode MS" w:hAnsi="Arial"/>
          <w:kern w:val="0"/>
          <w:sz w:val="20"/>
          <w:szCs w:val="20"/>
        </w:rPr>
      </w:pPr>
    </w:p>
    <w:p w:rsidR="003E16F6" w:rsidRPr="003E16F6" w:rsidRDefault="003E16F6" w:rsidP="003E16F6"/>
    <w:sectPr w:rsidR="003E16F6" w:rsidRPr="003E16F6" w:rsidSect="0045260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417F" w:rsidRDefault="00F9417F" w:rsidP="005F4664">
      <w:r>
        <w:separator/>
      </w:r>
    </w:p>
  </w:endnote>
  <w:endnote w:type="continuationSeparator" w:id="0">
    <w:p w:rsidR="00F9417F" w:rsidRDefault="00F9417F"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417F" w:rsidRDefault="00F9417F" w:rsidP="005F4664">
      <w:r>
        <w:separator/>
      </w:r>
    </w:p>
  </w:footnote>
  <w:footnote w:type="continuationSeparator" w:id="0">
    <w:p w:rsidR="00F9417F" w:rsidRDefault="00F9417F"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0146DC0"/>
    <w:multiLevelType w:val="hybridMultilevel"/>
    <w:tmpl w:val="CB8683B8"/>
    <w:lvl w:ilvl="0" w:tplc="409A9E3A">
      <w:start w:val="1"/>
      <w:numFmt w:val="bullet"/>
      <w:pStyle w:val="Agreement"/>
      <w:lvlText w:val=""/>
      <w:lvlJc w:val="left"/>
      <w:pPr>
        <w:tabs>
          <w:tab w:val="num" w:pos="1200"/>
        </w:tabs>
        <w:ind w:left="1200" w:hanging="360"/>
      </w:pPr>
      <w:rPr>
        <w:rFonts w:ascii="Symbol" w:hAnsi="Symbol" w:hint="default"/>
        <w:b/>
        <w:i w:val="0"/>
        <w:color w:val="auto"/>
        <w:sz w:val="22"/>
      </w:rPr>
    </w:lvl>
    <w:lvl w:ilvl="1" w:tplc="04090003">
      <w:start w:val="1"/>
      <w:numFmt w:val="bullet"/>
      <w:lvlText w:val="o"/>
      <w:lvlJc w:val="left"/>
      <w:pPr>
        <w:tabs>
          <w:tab w:val="num" w:pos="1021"/>
        </w:tabs>
        <w:ind w:left="1021" w:hanging="360"/>
      </w:pPr>
      <w:rPr>
        <w:rFonts w:ascii="Courier New" w:hAnsi="Courier New" w:cs="Courier New" w:hint="default"/>
      </w:rPr>
    </w:lvl>
    <w:lvl w:ilvl="2" w:tplc="04090005">
      <w:start w:val="1"/>
      <w:numFmt w:val="bullet"/>
      <w:lvlText w:val=""/>
      <w:lvlJc w:val="left"/>
      <w:pPr>
        <w:tabs>
          <w:tab w:val="num" w:pos="1741"/>
        </w:tabs>
        <w:ind w:left="1741" w:hanging="360"/>
      </w:pPr>
      <w:rPr>
        <w:rFonts w:ascii="Wingdings" w:hAnsi="Wingdings" w:hint="default"/>
      </w:rPr>
    </w:lvl>
    <w:lvl w:ilvl="3" w:tplc="C374C892">
      <w:numFmt w:val="bullet"/>
      <w:lvlText w:val=""/>
      <w:lvlJc w:val="left"/>
      <w:pPr>
        <w:ind w:left="2461" w:hanging="360"/>
      </w:pPr>
      <w:rPr>
        <w:rFonts w:ascii="Wingdings" w:eastAsia="ＭＳ 明朝" w:hAnsi="Wingdings" w:cs="Times New Roman" w:hint="default"/>
      </w:rPr>
    </w:lvl>
    <w:lvl w:ilvl="4" w:tplc="04090003" w:tentative="1">
      <w:start w:val="1"/>
      <w:numFmt w:val="bullet"/>
      <w:lvlText w:val="o"/>
      <w:lvlJc w:val="left"/>
      <w:pPr>
        <w:tabs>
          <w:tab w:val="num" w:pos="3181"/>
        </w:tabs>
        <w:ind w:left="3181" w:hanging="360"/>
      </w:pPr>
      <w:rPr>
        <w:rFonts w:ascii="Courier New" w:hAnsi="Courier New" w:cs="Courier New" w:hint="default"/>
      </w:rPr>
    </w:lvl>
    <w:lvl w:ilvl="5" w:tplc="04090005" w:tentative="1">
      <w:start w:val="1"/>
      <w:numFmt w:val="bullet"/>
      <w:lvlText w:val=""/>
      <w:lvlJc w:val="left"/>
      <w:pPr>
        <w:tabs>
          <w:tab w:val="num" w:pos="3901"/>
        </w:tabs>
        <w:ind w:left="3901" w:hanging="360"/>
      </w:pPr>
      <w:rPr>
        <w:rFonts w:ascii="Wingdings" w:hAnsi="Wingdings" w:hint="default"/>
      </w:rPr>
    </w:lvl>
    <w:lvl w:ilvl="6" w:tplc="04090001" w:tentative="1">
      <w:start w:val="1"/>
      <w:numFmt w:val="bullet"/>
      <w:lvlText w:val=""/>
      <w:lvlJc w:val="left"/>
      <w:pPr>
        <w:tabs>
          <w:tab w:val="num" w:pos="4621"/>
        </w:tabs>
        <w:ind w:left="4621" w:hanging="360"/>
      </w:pPr>
      <w:rPr>
        <w:rFonts w:ascii="Symbol" w:hAnsi="Symbol" w:hint="default"/>
      </w:rPr>
    </w:lvl>
    <w:lvl w:ilvl="7" w:tplc="04090003" w:tentative="1">
      <w:start w:val="1"/>
      <w:numFmt w:val="bullet"/>
      <w:lvlText w:val="o"/>
      <w:lvlJc w:val="left"/>
      <w:pPr>
        <w:tabs>
          <w:tab w:val="num" w:pos="5341"/>
        </w:tabs>
        <w:ind w:left="5341" w:hanging="360"/>
      </w:pPr>
      <w:rPr>
        <w:rFonts w:ascii="Courier New" w:hAnsi="Courier New" w:cs="Courier New" w:hint="default"/>
      </w:rPr>
    </w:lvl>
    <w:lvl w:ilvl="8" w:tplc="04090005" w:tentative="1">
      <w:start w:val="1"/>
      <w:numFmt w:val="bullet"/>
      <w:lvlText w:val=""/>
      <w:lvlJc w:val="left"/>
      <w:pPr>
        <w:tabs>
          <w:tab w:val="num" w:pos="6061"/>
        </w:tabs>
        <w:ind w:left="6061"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11E1"/>
    <w:rsid w:val="000362FD"/>
    <w:rsid w:val="0005543C"/>
    <w:rsid w:val="0009442D"/>
    <w:rsid w:val="000A024E"/>
    <w:rsid w:val="000B3853"/>
    <w:rsid w:val="000B483D"/>
    <w:rsid w:val="000F66E0"/>
    <w:rsid w:val="001310F8"/>
    <w:rsid w:val="00134C07"/>
    <w:rsid w:val="00141E06"/>
    <w:rsid w:val="001504D8"/>
    <w:rsid w:val="00191E53"/>
    <w:rsid w:val="001C1521"/>
    <w:rsid w:val="001C6A89"/>
    <w:rsid w:val="001D6661"/>
    <w:rsid w:val="00243E0B"/>
    <w:rsid w:val="00254AFA"/>
    <w:rsid w:val="00280249"/>
    <w:rsid w:val="0028555E"/>
    <w:rsid w:val="00285E83"/>
    <w:rsid w:val="00297E8B"/>
    <w:rsid w:val="002A7B1A"/>
    <w:rsid w:val="002D379B"/>
    <w:rsid w:val="002E4305"/>
    <w:rsid w:val="002F42F6"/>
    <w:rsid w:val="00327062"/>
    <w:rsid w:val="00355831"/>
    <w:rsid w:val="0036722B"/>
    <w:rsid w:val="00391CBE"/>
    <w:rsid w:val="003C1BC3"/>
    <w:rsid w:val="003C391C"/>
    <w:rsid w:val="003E16F6"/>
    <w:rsid w:val="0041776D"/>
    <w:rsid w:val="00485574"/>
    <w:rsid w:val="004A192E"/>
    <w:rsid w:val="004D0B78"/>
    <w:rsid w:val="004F0F43"/>
    <w:rsid w:val="00541984"/>
    <w:rsid w:val="00546C97"/>
    <w:rsid w:val="005F4664"/>
    <w:rsid w:val="006010B7"/>
    <w:rsid w:val="006736E7"/>
    <w:rsid w:val="00697F60"/>
    <w:rsid w:val="006F1C23"/>
    <w:rsid w:val="00717247"/>
    <w:rsid w:val="007647CC"/>
    <w:rsid w:val="007C2933"/>
    <w:rsid w:val="00816E57"/>
    <w:rsid w:val="00833E8E"/>
    <w:rsid w:val="00857366"/>
    <w:rsid w:val="008B6D5F"/>
    <w:rsid w:val="008D10B9"/>
    <w:rsid w:val="008D7675"/>
    <w:rsid w:val="00916F78"/>
    <w:rsid w:val="00941174"/>
    <w:rsid w:val="009542ED"/>
    <w:rsid w:val="009668AF"/>
    <w:rsid w:val="009A406E"/>
    <w:rsid w:val="00A17707"/>
    <w:rsid w:val="00A84BC5"/>
    <w:rsid w:val="00AA2B16"/>
    <w:rsid w:val="00AF164D"/>
    <w:rsid w:val="00B26B13"/>
    <w:rsid w:val="00B609F2"/>
    <w:rsid w:val="00B84CBB"/>
    <w:rsid w:val="00B9710E"/>
    <w:rsid w:val="00BA66C8"/>
    <w:rsid w:val="00BB01E3"/>
    <w:rsid w:val="00C012B6"/>
    <w:rsid w:val="00C0670F"/>
    <w:rsid w:val="00C121F7"/>
    <w:rsid w:val="00C711FD"/>
    <w:rsid w:val="00C83BB2"/>
    <w:rsid w:val="00CE3D31"/>
    <w:rsid w:val="00CF14BD"/>
    <w:rsid w:val="00D07A05"/>
    <w:rsid w:val="00D723C1"/>
    <w:rsid w:val="00D80CE3"/>
    <w:rsid w:val="00DD51CA"/>
    <w:rsid w:val="00E038CF"/>
    <w:rsid w:val="00E2059A"/>
    <w:rsid w:val="00E32A9C"/>
    <w:rsid w:val="00E62263"/>
    <w:rsid w:val="00E74D7E"/>
    <w:rsid w:val="00E75548"/>
    <w:rsid w:val="00E8641E"/>
    <w:rsid w:val="00E864B6"/>
    <w:rsid w:val="00E97AD9"/>
    <w:rsid w:val="00EA2016"/>
    <w:rsid w:val="00EA3586"/>
    <w:rsid w:val="00EB0333"/>
    <w:rsid w:val="00F17C65"/>
    <w:rsid w:val="00F7285E"/>
    <w:rsid w:val="00F8124E"/>
    <w:rsid w:val="00F81F42"/>
    <w:rsid w:val="00F82CEB"/>
    <w:rsid w:val="00F83DC7"/>
    <w:rsid w:val="00F9417F"/>
    <w:rsid w:val="00FA3970"/>
    <w:rsid w:val="00FC1F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4664"/>
    <w:pPr>
      <w:tabs>
        <w:tab w:val="center" w:pos="4252"/>
        <w:tab w:val="right" w:pos="8504"/>
      </w:tabs>
      <w:snapToGrid w:val="0"/>
    </w:pPr>
  </w:style>
  <w:style w:type="character" w:customStyle="1" w:styleId="a4">
    <w:name w:val="ヘッダー (文字)"/>
    <w:basedOn w:val="a0"/>
    <w:link w:val="a3"/>
    <w:uiPriority w:val="99"/>
    <w:rsid w:val="005F4664"/>
    <w:rPr>
      <w:lang w:val="en-GB"/>
    </w:rPr>
  </w:style>
  <w:style w:type="paragraph" w:styleId="a5">
    <w:name w:val="footer"/>
    <w:basedOn w:val="a"/>
    <w:link w:val="a6"/>
    <w:uiPriority w:val="99"/>
    <w:unhideWhenUsed/>
    <w:rsid w:val="005F4664"/>
    <w:pPr>
      <w:tabs>
        <w:tab w:val="center" w:pos="4252"/>
        <w:tab w:val="right" w:pos="8504"/>
      </w:tabs>
      <w:snapToGrid w:val="0"/>
    </w:pPr>
  </w:style>
  <w:style w:type="character" w:customStyle="1" w:styleId="a6">
    <w:name w:val="フッター (文字)"/>
    <w:basedOn w:val="a0"/>
    <w:link w:val="a5"/>
    <w:uiPriority w:val="99"/>
    <w:rsid w:val="005F4664"/>
    <w:rPr>
      <w:lang w:val="en-GB"/>
    </w:rPr>
  </w:style>
  <w:style w:type="paragraph" w:customStyle="1" w:styleId="Agreement">
    <w:name w:val="Agreement"/>
    <w:basedOn w:val="a"/>
    <w:next w:val="a"/>
    <w:uiPriority w:val="99"/>
    <w:qFormat/>
    <w:rsid w:val="00E038CF"/>
    <w:pPr>
      <w:widowControl/>
      <w:numPr>
        <w:numId w:val="1"/>
      </w:numPr>
      <w:spacing w:before="60"/>
      <w:jc w:val="left"/>
    </w:pPr>
    <w:rPr>
      <w:rFonts w:ascii="Arial" w:eastAsia="ＭＳ 明朝" w:hAnsi="Arial" w:cs="Times New Roman"/>
      <w:b/>
      <w:kern w:val="0"/>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238</TotalTime>
  <Pages>1</Pages>
  <Words>845</Words>
  <Characters>4817</Characters>
  <Application>Microsoft Office Word</Application>
  <DocSecurity>0</DocSecurity>
  <Lines>40</Lines>
  <Paragraphs>11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81</cp:revision>
  <dcterms:created xsi:type="dcterms:W3CDTF">2019-04-30T06:30:00Z</dcterms:created>
  <dcterms:modified xsi:type="dcterms:W3CDTF">2022-01-11T11:11:00Z</dcterms:modified>
</cp:coreProperties>
</file>